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4B29F20B"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2B5DDE">
        <w:rPr>
          <w:rFonts w:eastAsia="Batang"/>
          <w:b/>
          <w:bCs/>
          <w:sz w:val="28"/>
          <w:szCs w:val="24"/>
          <w:lang w:eastAsia="en-US"/>
        </w:rPr>
        <w:t>6</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372371">
        <w:rPr>
          <w:rFonts w:eastAsia="Batang"/>
          <w:b/>
          <w:bCs/>
          <w:sz w:val="28"/>
          <w:szCs w:val="24"/>
          <w:lang w:eastAsia="en-US"/>
        </w:rPr>
        <w:t>1466</w:t>
      </w:r>
    </w:p>
    <w:p w14:paraId="7BFDEE46" w14:textId="2D68BE95" w:rsidR="003B13D7" w:rsidRDefault="002B5DDE" w:rsidP="001E7F38">
      <w:pPr>
        <w:pStyle w:val="TdocHeader2"/>
        <w:spacing w:after="0"/>
        <w:rPr>
          <w:rFonts w:ascii="Times New Roman" w:eastAsia="Batang" w:hAnsi="Times New Roman"/>
          <w:bCs/>
          <w:sz w:val="28"/>
          <w:szCs w:val="24"/>
          <w:lang w:eastAsia="en-US"/>
        </w:rPr>
      </w:pPr>
      <w:bookmarkStart w:id="0" w:name="OLE_LINK3"/>
      <w:bookmarkStart w:id="1" w:name="OLE_LINK4"/>
      <w:r w:rsidRPr="002B5DDE">
        <w:rPr>
          <w:rFonts w:ascii="Times New Roman" w:eastAsia="Batang" w:hAnsi="Times New Roman"/>
          <w:bCs/>
          <w:sz w:val="28"/>
          <w:szCs w:val="24"/>
          <w:lang w:eastAsia="en-US"/>
        </w:rPr>
        <w:t>Athens, Greece, February 26th – March 1st, 2024</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2A33ED58"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4A008D">
        <w:rPr>
          <w:sz w:val="22"/>
          <w:szCs w:val="22"/>
          <w:lang w:eastAsia="zh-CN"/>
        </w:rPr>
        <w:t>[1]</w:t>
      </w:r>
      <w:r w:rsidR="00976DA4">
        <w:rPr>
          <w:sz w:val="22"/>
          <w:szCs w:val="22"/>
          <w:lang w:eastAsia="zh-CN"/>
        </w:rPr>
        <w:fldChar w:fldCharType="end"/>
      </w:r>
      <w:r w:rsidR="00976DA4">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976DA4" w:rsidRDefault="00976DA4" w:rsidP="00976DA4">
            <w:pPr>
              <w:spacing w:after="0"/>
              <w:rPr>
                <w:bCs/>
                <w:sz w:val="22"/>
                <w:szCs w:val="22"/>
                <w:lang w:eastAsia="en-GB"/>
              </w:rPr>
            </w:pPr>
            <w:r w:rsidRPr="00976DA4">
              <w:rPr>
                <w:bCs/>
                <w:sz w:val="22"/>
                <w:szCs w:val="22"/>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976DA4" w:rsidRDefault="00976DA4" w:rsidP="00976DA4">
            <w:pPr>
              <w:numPr>
                <w:ilvl w:val="0"/>
                <w:numId w:val="39"/>
              </w:numPr>
              <w:spacing w:before="0" w:after="0"/>
              <w:rPr>
                <w:bCs/>
                <w:sz w:val="22"/>
                <w:szCs w:val="22"/>
              </w:rPr>
            </w:pPr>
            <w:r w:rsidRPr="00976DA4">
              <w:rPr>
                <w:bCs/>
                <w:sz w:val="22"/>
                <w:szCs w:val="22"/>
              </w:rPr>
              <w:t>UAVs</w:t>
            </w:r>
          </w:p>
          <w:p w14:paraId="02CAFA36" w14:textId="77777777" w:rsidR="00976DA4" w:rsidRPr="00976DA4" w:rsidRDefault="00976DA4" w:rsidP="00976DA4">
            <w:pPr>
              <w:numPr>
                <w:ilvl w:val="0"/>
                <w:numId w:val="39"/>
              </w:numPr>
              <w:spacing w:before="0" w:after="0"/>
              <w:rPr>
                <w:bCs/>
                <w:sz w:val="22"/>
                <w:szCs w:val="22"/>
              </w:rPr>
            </w:pPr>
            <w:r w:rsidRPr="00976DA4">
              <w:rPr>
                <w:bCs/>
                <w:sz w:val="22"/>
                <w:szCs w:val="22"/>
              </w:rPr>
              <w:t xml:space="preserve">Humans indoors and outdoors </w:t>
            </w:r>
          </w:p>
          <w:p w14:paraId="3FED9454" w14:textId="77777777" w:rsidR="00976DA4" w:rsidRPr="00976DA4" w:rsidRDefault="00976DA4" w:rsidP="00976DA4">
            <w:pPr>
              <w:numPr>
                <w:ilvl w:val="0"/>
                <w:numId w:val="39"/>
              </w:numPr>
              <w:spacing w:before="0" w:after="0"/>
              <w:rPr>
                <w:bCs/>
                <w:sz w:val="22"/>
                <w:szCs w:val="22"/>
              </w:rPr>
            </w:pPr>
            <w:r w:rsidRPr="00976DA4">
              <w:rPr>
                <w:bCs/>
                <w:sz w:val="22"/>
                <w:szCs w:val="22"/>
              </w:rPr>
              <w:t>Automotive vehicles (at least outdoors)</w:t>
            </w:r>
          </w:p>
          <w:p w14:paraId="18602287" w14:textId="77777777" w:rsidR="00976DA4" w:rsidRPr="00976DA4" w:rsidRDefault="00976DA4" w:rsidP="00976DA4">
            <w:pPr>
              <w:numPr>
                <w:ilvl w:val="0"/>
                <w:numId w:val="39"/>
              </w:numPr>
              <w:spacing w:before="0" w:after="0"/>
              <w:rPr>
                <w:bCs/>
                <w:sz w:val="22"/>
                <w:szCs w:val="22"/>
              </w:rPr>
            </w:pPr>
            <w:r w:rsidRPr="00976DA4">
              <w:rPr>
                <w:bCs/>
                <w:sz w:val="22"/>
                <w:szCs w:val="22"/>
              </w:rPr>
              <w:t>Automated guided vehicles (</w:t>
            </w:r>
            <w:proofErr w:type="gramStart"/>
            <w:r w:rsidRPr="00976DA4">
              <w:rPr>
                <w:bCs/>
                <w:sz w:val="22"/>
                <w:szCs w:val="22"/>
              </w:rPr>
              <w:t>e.g.</w:t>
            </w:r>
            <w:proofErr w:type="gramEnd"/>
            <w:r w:rsidRPr="00976DA4">
              <w:rPr>
                <w:bCs/>
                <w:sz w:val="22"/>
                <w:szCs w:val="22"/>
              </w:rPr>
              <w:t xml:space="preserve"> in indoor factories)</w:t>
            </w:r>
          </w:p>
          <w:p w14:paraId="3B194E83" w14:textId="77777777" w:rsidR="00976DA4" w:rsidRPr="00976DA4" w:rsidRDefault="00976DA4" w:rsidP="00976DA4">
            <w:pPr>
              <w:numPr>
                <w:ilvl w:val="0"/>
                <w:numId w:val="39"/>
              </w:numPr>
              <w:spacing w:before="0" w:after="0"/>
              <w:rPr>
                <w:bCs/>
                <w:sz w:val="22"/>
                <w:szCs w:val="22"/>
              </w:rPr>
            </w:pPr>
            <w:r w:rsidRPr="00976DA4">
              <w:rPr>
                <w:bCs/>
                <w:sz w:val="22"/>
                <w:szCs w:val="22"/>
              </w:rPr>
              <w:t>Objects creating hazards on roads/railways, with a minimum size dependent on frequency</w:t>
            </w:r>
          </w:p>
          <w:p w14:paraId="54E5DDA4" w14:textId="77777777" w:rsidR="00976DA4" w:rsidRPr="00976DA4" w:rsidRDefault="00976DA4" w:rsidP="00976DA4">
            <w:pPr>
              <w:spacing w:after="0"/>
              <w:rPr>
                <w:bCs/>
                <w:sz w:val="22"/>
                <w:szCs w:val="22"/>
              </w:rPr>
            </w:pPr>
          </w:p>
          <w:p w14:paraId="1174C58E" w14:textId="77777777" w:rsidR="00976DA4" w:rsidRPr="00976DA4" w:rsidRDefault="00976DA4" w:rsidP="00976DA4">
            <w:pPr>
              <w:spacing w:after="0"/>
              <w:rPr>
                <w:bCs/>
                <w:sz w:val="22"/>
                <w:szCs w:val="22"/>
              </w:rPr>
            </w:pPr>
            <w:r w:rsidRPr="00976DA4">
              <w:rPr>
                <w:bCs/>
                <w:sz w:val="22"/>
                <w:szCs w:val="22"/>
              </w:rPr>
              <w:t>All six sensing modes should be considered (</w:t>
            </w:r>
            <w:proofErr w:type="gramStart"/>
            <w:r w:rsidRPr="00976DA4">
              <w:rPr>
                <w:bCs/>
                <w:sz w:val="22"/>
                <w:szCs w:val="22"/>
              </w:rPr>
              <w:t>i.e.</w:t>
            </w:r>
            <w:proofErr w:type="gramEnd"/>
            <w:r w:rsidRPr="00976DA4">
              <w:rPr>
                <w:bCs/>
                <w:sz w:val="22"/>
                <w:szCs w:val="22"/>
              </w:rPr>
              <w:t xml:space="preserve"> TRP-TRP bistatic, TRP monostatic, TRP-UE bistatic, UE-TRP bistatic, UE-UE bistatic, UE monostatic). </w:t>
            </w:r>
          </w:p>
          <w:p w14:paraId="47CB9E6B" w14:textId="77777777" w:rsidR="00976DA4" w:rsidRPr="00976DA4" w:rsidRDefault="00976DA4" w:rsidP="00976DA4">
            <w:pPr>
              <w:spacing w:after="0"/>
              <w:rPr>
                <w:bCs/>
                <w:sz w:val="22"/>
                <w:szCs w:val="22"/>
              </w:rPr>
            </w:pPr>
          </w:p>
          <w:p w14:paraId="698953CC" w14:textId="77777777" w:rsidR="00976DA4" w:rsidRPr="00976DA4" w:rsidRDefault="00976DA4" w:rsidP="00976DA4">
            <w:pPr>
              <w:spacing w:after="0"/>
              <w:rPr>
                <w:bCs/>
                <w:sz w:val="22"/>
                <w:szCs w:val="22"/>
              </w:rPr>
            </w:pPr>
            <w:r w:rsidRPr="00976DA4">
              <w:rPr>
                <w:bCs/>
                <w:sz w:val="22"/>
                <w:szCs w:val="22"/>
              </w:rPr>
              <w:t>Frequencies from 0.5 to 52.6 GHz are the primary focus, with the assumption that the modelling approach should scale to 100 GHz. (If significant problems are identified with scaling above 52.6 GHz, the range above 52.6 GHz can be deprioritized.)</w:t>
            </w:r>
          </w:p>
          <w:p w14:paraId="5460ACA6" w14:textId="77777777" w:rsidR="00976DA4" w:rsidRPr="00976DA4" w:rsidRDefault="00976DA4" w:rsidP="00976DA4">
            <w:pPr>
              <w:spacing w:after="0"/>
              <w:rPr>
                <w:bCs/>
                <w:sz w:val="22"/>
                <w:szCs w:val="22"/>
              </w:rPr>
            </w:pP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976DA4">
            <w:pPr>
              <w:numPr>
                <w:ilvl w:val="0"/>
                <w:numId w:val="40"/>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976DA4">
            <w:pPr>
              <w:numPr>
                <w:ilvl w:val="0"/>
                <w:numId w:val="40"/>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976DA4">
            <w:pPr>
              <w:numPr>
                <w:ilvl w:val="0"/>
                <w:numId w:val="41"/>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7BDC18E0" w14:textId="77777777" w:rsidR="00976DA4" w:rsidRPr="00976DA4" w:rsidRDefault="00976DA4" w:rsidP="00976DA4">
            <w:pPr>
              <w:numPr>
                <w:ilvl w:val="0"/>
                <w:numId w:val="41"/>
              </w:numPr>
              <w:spacing w:before="0" w:after="0"/>
              <w:ind w:left="1200" w:hanging="400"/>
              <w:rPr>
                <w:bCs/>
                <w:sz w:val="22"/>
                <w:szCs w:val="22"/>
              </w:rPr>
            </w:pPr>
            <w:r w:rsidRPr="00976DA4">
              <w:rPr>
                <w:bCs/>
                <w:sz w:val="22"/>
                <w:szCs w:val="22"/>
              </w:rPr>
              <w:t>spatial consistency.</w:t>
            </w:r>
          </w:p>
          <w:p w14:paraId="45B346F4" w14:textId="77777777" w:rsidR="00976DA4" w:rsidRPr="00976DA4" w:rsidRDefault="00976DA4" w:rsidP="00976DA4">
            <w:pPr>
              <w:spacing w:after="0"/>
              <w:rPr>
                <w:bCs/>
                <w:sz w:val="22"/>
                <w:szCs w:val="22"/>
              </w:rPr>
            </w:pP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165ED3F2" w:rsidR="00976DA4" w:rsidRDefault="00976DA4" w:rsidP="003F02A4">
      <w:pPr>
        <w:jc w:val="both"/>
        <w:rPr>
          <w:sz w:val="22"/>
          <w:szCs w:val="22"/>
          <w:lang w:eastAsia="zh-CN"/>
        </w:rPr>
      </w:pPr>
    </w:p>
    <w:p w14:paraId="4EF59805" w14:textId="5AC5237C" w:rsidR="00976DA4" w:rsidRDefault="00976DA4" w:rsidP="003F02A4">
      <w:pPr>
        <w:jc w:val="both"/>
        <w:rPr>
          <w:sz w:val="22"/>
          <w:szCs w:val="22"/>
          <w:lang w:eastAsia="zh-CN"/>
        </w:rPr>
      </w:pPr>
      <w:r>
        <w:rPr>
          <w:sz w:val="22"/>
          <w:szCs w:val="22"/>
          <w:lang w:eastAsia="zh-CN"/>
        </w:rPr>
        <w:t>In this contribution, we will discuss the ISAC deployment scenario corresponding to agreed use cases.</w:t>
      </w:r>
    </w:p>
    <w:p w14:paraId="38E38405" w14:textId="77777777" w:rsidR="003F02A4" w:rsidRPr="008F57D2" w:rsidRDefault="003F02A4" w:rsidP="003F02A4">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Discussion</w:t>
      </w:r>
      <w:r w:rsidRPr="00ED6AFD">
        <w:rPr>
          <w:rFonts w:ascii="Times New Roman" w:eastAsiaTheme="minorEastAsia" w:hAnsi="Times New Roman"/>
          <w:sz w:val="22"/>
          <w:szCs w:val="22"/>
          <w:lang w:eastAsia="zh-CN"/>
        </w:rPr>
        <w:t xml:space="preserve"> </w:t>
      </w:r>
    </w:p>
    <w:p w14:paraId="7BD3D2E7" w14:textId="17E1287C" w:rsidR="00AA269B" w:rsidRDefault="00AA269B" w:rsidP="00024380">
      <w:pPr>
        <w:jc w:val="both"/>
        <w:rPr>
          <w:rFonts w:eastAsiaTheme="minorEastAsia"/>
          <w:sz w:val="22"/>
          <w:szCs w:val="22"/>
          <w:lang w:val="en-US" w:eastAsia="zh-CN"/>
        </w:rPr>
      </w:pPr>
      <w:r>
        <w:rPr>
          <w:rFonts w:eastAsiaTheme="minorEastAsia"/>
          <w:sz w:val="22"/>
          <w:szCs w:val="22"/>
          <w:lang w:val="en-US" w:eastAsia="zh-CN"/>
        </w:rPr>
        <w:t xml:space="preserve">In current NR 3GPP channel modelling TR 38.901 </w:t>
      </w:r>
      <w:r>
        <w:rPr>
          <w:rFonts w:eastAsiaTheme="minorEastAsia"/>
          <w:sz w:val="22"/>
          <w:szCs w:val="22"/>
          <w:lang w:val="en-US" w:eastAsia="zh-CN"/>
        </w:rPr>
        <w:fldChar w:fldCharType="begin"/>
      </w:r>
      <w:r>
        <w:rPr>
          <w:rFonts w:eastAsiaTheme="minorEastAsia"/>
          <w:sz w:val="22"/>
          <w:szCs w:val="22"/>
          <w:lang w:val="en-US" w:eastAsia="zh-CN"/>
        </w:rPr>
        <w:instrText xml:space="preserve"> REF _Ref159100965 \n \h </w:instrText>
      </w:r>
      <w:r>
        <w:rPr>
          <w:rFonts w:eastAsiaTheme="minorEastAsia"/>
          <w:sz w:val="22"/>
          <w:szCs w:val="22"/>
          <w:lang w:val="en-US" w:eastAsia="zh-CN"/>
        </w:rPr>
      </w:r>
      <w:r>
        <w:rPr>
          <w:rFonts w:eastAsiaTheme="minorEastAsia"/>
          <w:sz w:val="22"/>
          <w:szCs w:val="22"/>
          <w:lang w:val="en-US" w:eastAsia="zh-CN"/>
        </w:rPr>
        <w:fldChar w:fldCharType="separate"/>
      </w:r>
      <w:r w:rsidR="004A008D">
        <w:rPr>
          <w:rFonts w:eastAsiaTheme="minorEastAsia"/>
          <w:sz w:val="22"/>
          <w:szCs w:val="22"/>
          <w:lang w:val="en-US" w:eastAsia="zh-CN"/>
        </w:rPr>
        <w:t>[2]</w:t>
      </w:r>
      <w:r>
        <w:rPr>
          <w:rFonts w:eastAsiaTheme="minorEastAsia"/>
          <w:sz w:val="22"/>
          <w:szCs w:val="22"/>
          <w:lang w:val="en-US" w:eastAsia="zh-CN"/>
        </w:rPr>
        <w:fldChar w:fldCharType="end"/>
      </w:r>
      <w:r>
        <w:rPr>
          <w:rFonts w:eastAsiaTheme="minorEastAsia"/>
          <w:sz w:val="22"/>
          <w:szCs w:val="22"/>
          <w:lang w:val="en-US" w:eastAsia="zh-CN"/>
        </w:rPr>
        <w:t xml:space="preserve">, the following </w:t>
      </w:r>
      <w:r>
        <w:rPr>
          <w:rFonts w:eastAsiaTheme="minorEastAsia" w:hint="eastAsia"/>
          <w:sz w:val="22"/>
          <w:szCs w:val="22"/>
          <w:lang w:val="en-US" w:eastAsia="zh-CN"/>
        </w:rPr>
        <w:t>four</w:t>
      </w:r>
      <w:r>
        <w:rPr>
          <w:rFonts w:eastAsiaTheme="minorEastAsia"/>
          <w:sz w:val="22"/>
          <w:szCs w:val="22"/>
          <w:lang w:val="en-US" w:eastAsia="zh-CN"/>
        </w:rPr>
        <w:t xml:space="preserve"> scenarios have been defined for channel modelling calibration.</w:t>
      </w:r>
    </w:p>
    <w:p w14:paraId="5A4A27E1" w14:textId="3C6CBAFD" w:rsidR="00AA269B" w:rsidRDefault="00AA269B" w:rsidP="00AA269B">
      <w:pPr>
        <w:pStyle w:val="ListParagraph"/>
        <w:numPr>
          <w:ilvl w:val="0"/>
          <w:numId w:val="43"/>
        </w:numPr>
        <w:ind w:leftChars="0"/>
        <w:jc w:val="both"/>
        <w:rPr>
          <w:rFonts w:eastAsiaTheme="minorEastAsia"/>
          <w:sz w:val="22"/>
          <w:szCs w:val="22"/>
          <w:lang w:val="en-US" w:eastAsia="zh-CN"/>
        </w:rPr>
      </w:pPr>
      <w:proofErr w:type="spellStart"/>
      <w:r w:rsidRPr="00AA269B">
        <w:rPr>
          <w:rFonts w:eastAsiaTheme="minorEastAsia"/>
          <w:sz w:val="22"/>
          <w:szCs w:val="22"/>
          <w:lang w:val="en-US" w:eastAsia="zh-CN"/>
        </w:rPr>
        <w:t>UMi</w:t>
      </w:r>
      <w:proofErr w:type="spellEnd"/>
      <w:r w:rsidRPr="00AA269B">
        <w:rPr>
          <w:rFonts w:eastAsiaTheme="minorEastAsia"/>
          <w:sz w:val="22"/>
          <w:szCs w:val="22"/>
          <w:lang w:val="en-US" w:eastAsia="zh-CN"/>
        </w:rPr>
        <w:t xml:space="preserve">-street canyon and </w:t>
      </w:r>
      <w:proofErr w:type="spellStart"/>
      <w:r w:rsidRPr="00AA269B">
        <w:rPr>
          <w:rFonts w:eastAsiaTheme="minorEastAsia"/>
          <w:sz w:val="22"/>
          <w:szCs w:val="22"/>
          <w:lang w:val="en-US" w:eastAsia="zh-CN"/>
        </w:rPr>
        <w:t>U</w:t>
      </w:r>
      <w:r w:rsidR="004A008D">
        <w:rPr>
          <w:rFonts w:eastAsiaTheme="minorEastAsia"/>
          <w:sz w:val="22"/>
          <w:szCs w:val="22"/>
          <w:lang w:val="en-US" w:eastAsia="zh-CN"/>
        </w:rPr>
        <w:t>M</w:t>
      </w:r>
      <w:r w:rsidRPr="00AA269B">
        <w:rPr>
          <w:rFonts w:eastAsiaTheme="minorEastAsia"/>
          <w:sz w:val="22"/>
          <w:szCs w:val="22"/>
          <w:lang w:val="en-US" w:eastAsia="zh-CN"/>
        </w:rPr>
        <w:t>a</w:t>
      </w:r>
      <w:proofErr w:type="spellEnd"/>
    </w:p>
    <w:p w14:paraId="12DBAE59" w14:textId="686E485E" w:rsidR="00AA269B" w:rsidRDefault="00AA269B" w:rsidP="00AA269B">
      <w:pPr>
        <w:pStyle w:val="ListParagraph"/>
        <w:numPr>
          <w:ilvl w:val="0"/>
          <w:numId w:val="43"/>
        </w:numPr>
        <w:ind w:leftChars="0"/>
        <w:jc w:val="both"/>
        <w:rPr>
          <w:rFonts w:eastAsiaTheme="minorEastAsia"/>
          <w:sz w:val="22"/>
          <w:szCs w:val="22"/>
          <w:lang w:val="en-US" w:eastAsia="zh-CN"/>
        </w:rPr>
      </w:pPr>
      <w:proofErr w:type="gramStart"/>
      <w:r w:rsidRPr="00AA269B">
        <w:rPr>
          <w:rFonts w:eastAsiaTheme="minorEastAsia"/>
          <w:sz w:val="22"/>
          <w:szCs w:val="22"/>
          <w:lang w:val="en-US" w:eastAsia="zh-CN"/>
        </w:rPr>
        <w:t>Indoor-office</w:t>
      </w:r>
      <w:proofErr w:type="gramEnd"/>
    </w:p>
    <w:p w14:paraId="69DB2C5E" w14:textId="5975C1B2" w:rsidR="00AA269B" w:rsidRDefault="00AA269B" w:rsidP="00AA269B">
      <w:pPr>
        <w:pStyle w:val="ListParagraph"/>
        <w:numPr>
          <w:ilvl w:val="0"/>
          <w:numId w:val="43"/>
        </w:numPr>
        <w:ind w:leftChars="0"/>
        <w:jc w:val="both"/>
        <w:rPr>
          <w:rFonts w:eastAsiaTheme="minorEastAsia"/>
          <w:sz w:val="22"/>
          <w:szCs w:val="22"/>
          <w:lang w:val="en-US" w:eastAsia="zh-CN"/>
        </w:rPr>
      </w:pPr>
      <w:proofErr w:type="spellStart"/>
      <w:r w:rsidRPr="00AA269B">
        <w:rPr>
          <w:rFonts w:eastAsiaTheme="minorEastAsia"/>
          <w:sz w:val="22"/>
          <w:szCs w:val="22"/>
          <w:lang w:val="en-US" w:eastAsia="zh-CN"/>
        </w:rPr>
        <w:t>Rma</w:t>
      </w:r>
      <w:proofErr w:type="spellEnd"/>
    </w:p>
    <w:p w14:paraId="4FA8C187" w14:textId="7F64D943" w:rsidR="00AA269B" w:rsidRPr="00AA269B" w:rsidRDefault="00AA269B" w:rsidP="00AA269B">
      <w:pPr>
        <w:pStyle w:val="ListParagraph"/>
        <w:numPr>
          <w:ilvl w:val="0"/>
          <w:numId w:val="43"/>
        </w:numPr>
        <w:ind w:leftChars="0"/>
        <w:jc w:val="both"/>
        <w:rPr>
          <w:rFonts w:eastAsiaTheme="minorEastAsia"/>
          <w:sz w:val="22"/>
          <w:szCs w:val="22"/>
          <w:lang w:val="en-US" w:eastAsia="zh-CN"/>
        </w:rPr>
      </w:pPr>
      <w:r w:rsidRPr="00AA269B">
        <w:rPr>
          <w:rFonts w:eastAsiaTheme="minorEastAsia"/>
          <w:sz w:val="22"/>
          <w:szCs w:val="22"/>
          <w:lang w:val="en-US" w:eastAsia="zh-CN"/>
        </w:rPr>
        <w:t>Indoor Factory (</w:t>
      </w:r>
      <w:proofErr w:type="spellStart"/>
      <w:r w:rsidRPr="00AA269B">
        <w:rPr>
          <w:rFonts w:eastAsiaTheme="minorEastAsia"/>
          <w:sz w:val="22"/>
          <w:szCs w:val="22"/>
          <w:lang w:val="en-US" w:eastAsia="zh-CN"/>
        </w:rPr>
        <w:t>InF</w:t>
      </w:r>
      <w:proofErr w:type="spellEnd"/>
      <w:r w:rsidRPr="00AA269B">
        <w:rPr>
          <w:rFonts w:eastAsiaTheme="minorEastAsia"/>
          <w:sz w:val="22"/>
          <w:szCs w:val="22"/>
          <w:lang w:val="en-US" w:eastAsia="zh-CN"/>
        </w:rPr>
        <w:t>)</w:t>
      </w:r>
    </w:p>
    <w:p w14:paraId="3E12383F" w14:textId="146CF1A9" w:rsidR="00AA269B" w:rsidRPr="00AA269B" w:rsidRDefault="00AA269B" w:rsidP="00AA269B">
      <w:pPr>
        <w:jc w:val="both"/>
        <w:rPr>
          <w:rFonts w:eastAsiaTheme="minorEastAsia"/>
          <w:sz w:val="22"/>
          <w:szCs w:val="22"/>
          <w:lang w:val="en-US" w:eastAsia="zh-CN"/>
        </w:rPr>
      </w:pPr>
      <w:r w:rsidRPr="00AA269B">
        <w:rPr>
          <w:rFonts w:eastAsiaTheme="minorEastAsia" w:hint="eastAsia"/>
          <w:sz w:val="22"/>
          <w:szCs w:val="22"/>
          <w:lang w:val="en-US" w:eastAsia="zh-CN"/>
        </w:rPr>
        <w:t>F</w:t>
      </w:r>
      <w:r w:rsidRPr="00AA269B">
        <w:rPr>
          <w:rFonts w:eastAsiaTheme="minorEastAsia"/>
          <w:sz w:val="22"/>
          <w:szCs w:val="22"/>
          <w:lang w:val="en-US" w:eastAsia="zh-CN"/>
        </w:rPr>
        <w:t xml:space="preserve">or </w:t>
      </w:r>
      <w:r>
        <w:rPr>
          <w:rFonts w:eastAsiaTheme="minorEastAsia"/>
          <w:sz w:val="22"/>
          <w:szCs w:val="22"/>
          <w:lang w:val="en-US" w:eastAsia="zh-CN"/>
        </w:rPr>
        <w:t xml:space="preserve">each deployment scenario, it gives the specific cell layout, BS height, UT location, UT distribution, </w:t>
      </w:r>
      <w:proofErr w:type="spellStart"/>
      <w:r>
        <w:rPr>
          <w:rFonts w:eastAsiaTheme="minorEastAsia"/>
          <w:sz w:val="22"/>
          <w:szCs w:val="22"/>
          <w:lang w:val="en-US" w:eastAsia="zh-CN"/>
        </w:rPr>
        <w:t>etc</w:t>
      </w:r>
      <w:proofErr w:type="spellEnd"/>
      <w:r>
        <w:rPr>
          <w:rFonts w:eastAsiaTheme="minorEastAsia"/>
          <w:sz w:val="22"/>
          <w:szCs w:val="22"/>
          <w:lang w:val="en-US" w:eastAsia="zh-CN"/>
        </w:rPr>
        <w:t>, and the detailed configuration can refer to the clause 7.2 of TR 38.901.</w:t>
      </w:r>
    </w:p>
    <w:p w14:paraId="6AD06CE3" w14:textId="223AD0F3" w:rsidR="00AA269B" w:rsidRDefault="00AA269B" w:rsidP="00AA269B">
      <w:pPr>
        <w:pStyle w:val="Caption"/>
        <w:jc w:val="both"/>
        <w:rPr>
          <w:rFonts w:ascii="Times New Roman" w:hAnsi="Times New Roman"/>
          <w:i/>
          <w:iCs/>
          <w:sz w:val="22"/>
          <w:szCs w:val="22"/>
        </w:rPr>
      </w:pPr>
      <w:bookmarkStart w:id="5" w:name="_Ref159103269"/>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4A008D">
        <w:rPr>
          <w:rFonts w:ascii="Times New Roman" w:hAnsi="Times New Roman"/>
          <w:i/>
          <w:iCs/>
          <w:noProof/>
          <w:sz w:val="22"/>
          <w:szCs w:val="22"/>
        </w:rPr>
        <w:t>1</w:t>
      </w:r>
      <w:r>
        <w:fldChar w:fldCharType="end"/>
      </w:r>
      <w:r>
        <w:rPr>
          <w:rFonts w:ascii="Times New Roman" w:hAnsi="Times New Roman"/>
          <w:i/>
          <w:iCs/>
          <w:sz w:val="22"/>
          <w:szCs w:val="22"/>
        </w:rPr>
        <w:t>: The four deployment scenarios have been defined in TR 38.901.</w:t>
      </w:r>
      <w:bookmarkEnd w:id="5"/>
    </w:p>
    <w:p w14:paraId="44902F31" w14:textId="77777777" w:rsidR="00AA269B" w:rsidRPr="00AA269B" w:rsidRDefault="00AA269B" w:rsidP="00AA269B">
      <w:pPr>
        <w:rPr>
          <w:lang w:eastAsia="en-US"/>
        </w:rPr>
      </w:pPr>
    </w:p>
    <w:p w14:paraId="6EEE6209" w14:textId="53C02B77" w:rsidR="00AA269B" w:rsidRDefault="00AA269B" w:rsidP="00AA269B">
      <w:pPr>
        <w:jc w:val="both"/>
        <w:rPr>
          <w:rFonts w:eastAsiaTheme="minorEastAsia"/>
          <w:sz w:val="22"/>
          <w:szCs w:val="22"/>
          <w:lang w:val="en-US" w:eastAsia="zh-CN"/>
        </w:rPr>
      </w:pPr>
      <w:r>
        <w:rPr>
          <w:rFonts w:eastAsiaTheme="minorEastAsia"/>
          <w:sz w:val="22"/>
          <w:szCs w:val="22"/>
          <w:lang w:val="en-US" w:eastAsia="zh-CN"/>
        </w:rPr>
        <w:t>Since the ISAC channel modelling also includes the communication link, the above four scenarios can be as a starting point for ISAC use cases.</w:t>
      </w:r>
    </w:p>
    <w:p w14:paraId="17E0BBBD" w14:textId="152318BB" w:rsidR="00AA269B" w:rsidRDefault="00AA269B" w:rsidP="00AA269B">
      <w:pPr>
        <w:jc w:val="both"/>
        <w:rPr>
          <w:rFonts w:eastAsiaTheme="minorEastAsia"/>
          <w:sz w:val="22"/>
          <w:szCs w:val="22"/>
          <w:lang w:val="en-US" w:eastAsia="zh-CN"/>
        </w:rPr>
      </w:pPr>
      <w:r>
        <w:rPr>
          <w:rFonts w:eastAsiaTheme="minorEastAsia"/>
          <w:sz w:val="22"/>
          <w:szCs w:val="22"/>
          <w:lang w:val="en-US" w:eastAsia="zh-CN"/>
        </w:rPr>
        <w:t>According to the scope of the ISAC SID, the following five use cases have been prioritized, at least explicit described in the scope.</w:t>
      </w:r>
    </w:p>
    <w:p w14:paraId="1E5FADA8" w14:textId="77777777" w:rsidR="00AA269B" w:rsidRDefault="00AA269B" w:rsidP="00AA269B">
      <w:pPr>
        <w:numPr>
          <w:ilvl w:val="0"/>
          <w:numId w:val="45"/>
        </w:numPr>
        <w:spacing w:before="0" w:after="0"/>
        <w:rPr>
          <w:bCs/>
          <w:sz w:val="22"/>
          <w:szCs w:val="22"/>
        </w:rPr>
      </w:pPr>
      <w:r>
        <w:rPr>
          <w:bCs/>
          <w:sz w:val="22"/>
          <w:szCs w:val="22"/>
        </w:rPr>
        <w:t>UAVs</w:t>
      </w:r>
    </w:p>
    <w:p w14:paraId="5795C951" w14:textId="77777777" w:rsidR="00AA269B" w:rsidRDefault="00AA269B" w:rsidP="00AA269B">
      <w:pPr>
        <w:numPr>
          <w:ilvl w:val="0"/>
          <w:numId w:val="45"/>
        </w:numPr>
        <w:spacing w:before="0" w:after="0"/>
        <w:rPr>
          <w:bCs/>
          <w:sz w:val="22"/>
          <w:szCs w:val="22"/>
        </w:rPr>
      </w:pPr>
      <w:r>
        <w:rPr>
          <w:bCs/>
          <w:sz w:val="22"/>
          <w:szCs w:val="22"/>
        </w:rPr>
        <w:t xml:space="preserve">Humans indoors and outdoors </w:t>
      </w:r>
    </w:p>
    <w:p w14:paraId="2859069D" w14:textId="77777777" w:rsidR="00AA269B" w:rsidRDefault="00AA269B" w:rsidP="00AA269B">
      <w:pPr>
        <w:numPr>
          <w:ilvl w:val="0"/>
          <w:numId w:val="45"/>
        </w:numPr>
        <w:spacing w:before="0" w:after="0"/>
        <w:rPr>
          <w:bCs/>
          <w:sz w:val="22"/>
          <w:szCs w:val="22"/>
        </w:rPr>
      </w:pPr>
      <w:r>
        <w:rPr>
          <w:bCs/>
          <w:sz w:val="22"/>
          <w:szCs w:val="22"/>
        </w:rPr>
        <w:t>Automotive vehicles (at least outdoors)</w:t>
      </w:r>
    </w:p>
    <w:p w14:paraId="7A5F74DF" w14:textId="77777777" w:rsidR="00AA269B" w:rsidRDefault="00AA269B" w:rsidP="00AA269B">
      <w:pPr>
        <w:numPr>
          <w:ilvl w:val="0"/>
          <w:numId w:val="45"/>
        </w:numPr>
        <w:spacing w:before="0" w:after="0"/>
        <w:rPr>
          <w:bCs/>
          <w:sz w:val="22"/>
          <w:szCs w:val="22"/>
        </w:rPr>
      </w:pPr>
      <w:r>
        <w:rPr>
          <w:bCs/>
          <w:sz w:val="22"/>
          <w:szCs w:val="22"/>
        </w:rPr>
        <w:t>Automated guided vehicles (</w:t>
      </w:r>
      <w:proofErr w:type="gramStart"/>
      <w:r>
        <w:rPr>
          <w:bCs/>
          <w:sz w:val="22"/>
          <w:szCs w:val="22"/>
        </w:rPr>
        <w:t>e.g.</w:t>
      </w:r>
      <w:proofErr w:type="gramEnd"/>
      <w:r>
        <w:rPr>
          <w:bCs/>
          <w:sz w:val="22"/>
          <w:szCs w:val="22"/>
        </w:rPr>
        <w:t xml:space="preserve"> in indoor factories)</w:t>
      </w:r>
    </w:p>
    <w:p w14:paraId="3B1385EC" w14:textId="77777777" w:rsidR="00AA269B" w:rsidRDefault="00AA269B" w:rsidP="00AA269B">
      <w:pPr>
        <w:numPr>
          <w:ilvl w:val="0"/>
          <w:numId w:val="45"/>
        </w:numPr>
        <w:spacing w:before="0" w:after="0"/>
        <w:rPr>
          <w:bCs/>
          <w:sz w:val="22"/>
          <w:szCs w:val="22"/>
        </w:rPr>
      </w:pPr>
      <w:r>
        <w:rPr>
          <w:bCs/>
          <w:sz w:val="22"/>
          <w:szCs w:val="22"/>
        </w:rPr>
        <w:t>Objects creating hazards on roads/railways, with a minimum size dependent on frequency</w:t>
      </w:r>
    </w:p>
    <w:p w14:paraId="61900056" w14:textId="303EC2A5" w:rsidR="00AA269B" w:rsidRPr="00AA269B" w:rsidRDefault="00AA269B" w:rsidP="00AA269B">
      <w:pPr>
        <w:jc w:val="both"/>
        <w:rPr>
          <w:rFonts w:eastAsiaTheme="minorEastAsia"/>
          <w:sz w:val="22"/>
          <w:szCs w:val="22"/>
          <w:lang w:eastAsia="zh-CN"/>
        </w:rPr>
      </w:pPr>
      <w:r>
        <w:rPr>
          <w:rFonts w:eastAsiaTheme="minorEastAsia"/>
          <w:sz w:val="22"/>
          <w:szCs w:val="22"/>
          <w:lang w:eastAsia="zh-CN"/>
        </w:rPr>
        <w:t xml:space="preserve">According to the characteristic of the target object, we give the preferred indoor/outdoor scenario, and the referred deployment scenario as listed in the </w:t>
      </w:r>
      <w:r>
        <w:rPr>
          <w:rFonts w:eastAsiaTheme="minorEastAsia"/>
          <w:sz w:val="22"/>
          <w:szCs w:val="22"/>
          <w:lang w:eastAsia="zh-CN"/>
        </w:rPr>
        <w:fldChar w:fldCharType="begin"/>
      </w:r>
      <w:r>
        <w:rPr>
          <w:rFonts w:eastAsiaTheme="minorEastAsia"/>
          <w:sz w:val="22"/>
          <w:szCs w:val="22"/>
          <w:lang w:eastAsia="zh-CN"/>
        </w:rPr>
        <w:instrText xml:space="preserve"> REF _Ref159103091 \h </w:instrText>
      </w:r>
      <w:r>
        <w:rPr>
          <w:rFonts w:eastAsiaTheme="minorEastAsia"/>
          <w:sz w:val="22"/>
          <w:szCs w:val="22"/>
          <w:lang w:eastAsia="zh-CN"/>
        </w:rPr>
      </w:r>
      <w:r>
        <w:rPr>
          <w:rFonts w:eastAsiaTheme="minorEastAsia"/>
          <w:sz w:val="22"/>
          <w:szCs w:val="22"/>
          <w:lang w:eastAsia="zh-CN"/>
        </w:rPr>
        <w:fldChar w:fldCharType="separate"/>
      </w:r>
      <w:r w:rsidR="004A008D" w:rsidRPr="004A008D">
        <w:rPr>
          <w:bCs/>
          <w:i/>
          <w:iCs/>
        </w:rPr>
        <w:t xml:space="preserve">Table </w:t>
      </w:r>
      <w:r w:rsidR="004A008D">
        <w:rPr>
          <w:b/>
          <w:bCs/>
          <w:i/>
          <w:iCs/>
          <w:noProof/>
        </w:rPr>
        <w:t>1</w:t>
      </w:r>
      <w:r>
        <w:rPr>
          <w:rFonts w:eastAsiaTheme="minorEastAsia"/>
          <w:sz w:val="22"/>
          <w:szCs w:val="22"/>
          <w:lang w:eastAsia="zh-CN"/>
        </w:rPr>
        <w:fldChar w:fldCharType="end"/>
      </w:r>
      <w:r>
        <w:rPr>
          <w:rFonts w:eastAsiaTheme="minorEastAsia"/>
          <w:sz w:val="22"/>
          <w:szCs w:val="22"/>
          <w:lang w:eastAsia="zh-CN"/>
        </w:rPr>
        <w:t>.</w:t>
      </w:r>
    </w:p>
    <w:p w14:paraId="72363647" w14:textId="32C554A1" w:rsidR="00AA269B" w:rsidRPr="004A008D" w:rsidRDefault="00AA269B" w:rsidP="00AA269B">
      <w:pPr>
        <w:pStyle w:val="Caption"/>
        <w:jc w:val="center"/>
        <w:rPr>
          <w:rFonts w:ascii="Times New Roman" w:eastAsiaTheme="minorEastAsia" w:hAnsi="Times New Roman"/>
          <w:b w:val="0"/>
          <w:bCs/>
          <w:i/>
          <w:iCs/>
          <w:lang w:val="en-US" w:eastAsia="zh-CN"/>
        </w:rPr>
      </w:pPr>
      <w:bookmarkStart w:id="6" w:name="_Ref159103091"/>
      <w:r w:rsidRPr="004A008D">
        <w:rPr>
          <w:rFonts w:ascii="Times New Roman" w:hAnsi="Times New Roman"/>
          <w:b w:val="0"/>
          <w:bCs/>
          <w:i/>
          <w:iCs/>
        </w:rPr>
        <w:t xml:space="preserve">Table </w:t>
      </w:r>
      <w:r w:rsidRPr="004A008D">
        <w:rPr>
          <w:rFonts w:ascii="Times New Roman" w:hAnsi="Times New Roman"/>
          <w:b w:val="0"/>
          <w:bCs/>
          <w:i/>
          <w:iCs/>
        </w:rPr>
        <w:fldChar w:fldCharType="begin"/>
      </w:r>
      <w:r w:rsidRPr="004A008D">
        <w:rPr>
          <w:rFonts w:ascii="Times New Roman" w:hAnsi="Times New Roman"/>
          <w:b w:val="0"/>
          <w:bCs/>
          <w:i/>
          <w:iCs/>
        </w:rPr>
        <w:instrText xml:space="preserve"> SEQ Table \* ARABIC </w:instrText>
      </w:r>
      <w:r w:rsidRPr="004A008D">
        <w:rPr>
          <w:rFonts w:ascii="Times New Roman" w:hAnsi="Times New Roman"/>
          <w:b w:val="0"/>
          <w:bCs/>
          <w:i/>
          <w:iCs/>
        </w:rPr>
        <w:fldChar w:fldCharType="separate"/>
      </w:r>
      <w:r w:rsidR="004A008D">
        <w:rPr>
          <w:rFonts w:ascii="Times New Roman" w:hAnsi="Times New Roman"/>
          <w:b w:val="0"/>
          <w:bCs/>
          <w:i/>
          <w:iCs/>
          <w:noProof/>
        </w:rPr>
        <w:t>1</w:t>
      </w:r>
      <w:r w:rsidRPr="004A008D">
        <w:rPr>
          <w:rFonts w:ascii="Times New Roman" w:hAnsi="Times New Roman"/>
          <w:b w:val="0"/>
          <w:bCs/>
          <w:i/>
          <w:iCs/>
        </w:rPr>
        <w:fldChar w:fldCharType="end"/>
      </w:r>
      <w:bookmarkEnd w:id="6"/>
      <w:r w:rsidRPr="004A008D">
        <w:rPr>
          <w:rFonts w:ascii="Times New Roman" w:hAnsi="Times New Roman"/>
          <w:b w:val="0"/>
          <w:bCs/>
          <w:i/>
          <w:iCs/>
        </w:rPr>
        <w:t xml:space="preserve"> ISAC sensing target object and corresponding referred </w:t>
      </w:r>
      <w:r w:rsidR="004A008D">
        <w:rPr>
          <w:rFonts w:ascii="Times New Roman" w:hAnsi="Times New Roman"/>
          <w:b w:val="0"/>
          <w:bCs/>
          <w:i/>
          <w:iCs/>
        </w:rPr>
        <w:t xml:space="preserve">deployment </w:t>
      </w:r>
      <w:r w:rsidRPr="004A008D">
        <w:rPr>
          <w:rFonts w:ascii="Times New Roman" w:hAnsi="Times New Roman"/>
          <w:b w:val="0"/>
          <w:bCs/>
          <w:i/>
          <w:iCs/>
        </w:rPr>
        <w:t>scenario</w:t>
      </w:r>
    </w:p>
    <w:tbl>
      <w:tblPr>
        <w:tblStyle w:val="TableGrid"/>
        <w:tblW w:w="9634" w:type="dxa"/>
        <w:tblLook w:val="04A0" w:firstRow="1" w:lastRow="0" w:firstColumn="1" w:lastColumn="0" w:noHBand="0" w:noVBand="1"/>
      </w:tblPr>
      <w:tblGrid>
        <w:gridCol w:w="2689"/>
        <w:gridCol w:w="3402"/>
        <w:gridCol w:w="3543"/>
      </w:tblGrid>
      <w:tr w:rsidR="00AA269B" w:rsidRPr="004A008D" w14:paraId="53BF8914" w14:textId="77777777" w:rsidTr="00AA269B">
        <w:tc>
          <w:tcPr>
            <w:tcW w:w="2689" w:type="dxa"/>
          </w:tcPr>
          <w:p w14:paraId="2DA1D5BF" w14:textId="09FCA411" w:rsidR="00AA269B" w:rsidRPr="004A008D" w:rsidRDefault="00AA269B" w:rsidP="00AA269B">
            <w:pPr>
              <w:spacing w:before="0" w:after="0"/>
              <w:jc w:val="both"/>
              <w:rPr>
                <w:rFonts w:eastAsiaTheme="minorEastAsia"/>
                <w:lang w:val="en-US" w:eastAsia="zh-CN"/>
              </w:rPr>
            </w:pPr>
            <w:r w:rsidRPr="004A008D">
              <w:rPr>
                <w:rFonts w:eastAsia="微软雅黑"/>
                <w:b/>
                <w:bCs/>
                <w:color w:val="000000" w:themeColor="text1"/>
                <w:kern w:val="24"/>
              </w:rPr>
              <w:t>Target object</w:t>
            </w:r>
          </w:p>
        </w:tc>
        <w:tc>
          <w:tcPr>
            <w:tcW w:w="3402" w:type="dxa"/>
          </w:tcPr>
          <w:p w14:paraId="3491CC11" w14:textId="0D97F5E4" w:rsidR="00AA269B" w:rsidRPr="004A008D" w:rsidRDefault="00AA269B" w:rsidP="00AA269B">
            <w:pPr>
              <w:spacing w:before="0" w:after="0"/>
              <w:jc w:val="both"/>
              <w:rPr>
                <w:rFonts w:eastAsiaTheme="minorEastAsia"/>
                <w:lang w:val="en-US" w:eastAsia="zh-CN"/>
              </w:rPr>
            </w:pPr>
            <w:r w:rsidRPr="004A008D">
              <w:rPr>
                <w:rFonts w:eastAsia="微软雅黑"/>
                <w:b/>
                <w:bCs/>
                <w:color w:val="000000" w:themeColor="text1"/>
                <w:kern w:val="24"/>
              </w:rPr>
              <w:t>Preferred outdoor/indoor scenario</w:t>
            </w:r>
          </w:p>
        </w:tc>
        <w:tc>
          <w:tcPr>
            <w:tcW w:w="3543" w:type="dxa"/>
          </w:tcPr>
          <w:p w14:paraId="584E6D2F" w14:textId="76B6B5E0" w:rsidR="00AA269B" w:rsidRPr="004A008D" w:rsidRDefault="00AA269B" w:rsidP="00AA269B">
            <w:pPr>
              <w:spacing w:before="0" w:after="0"/>
              <w:jc w:val="both"/>
              <w:rPr>
                <w:rFonts w:eastAsiaTheme="minorEastAsia"/>
                <w:lang w:val="en-US" w:eastAsia="zh-CN"/>
              </w:rPr>
            </w:pPr>
            <w:r w:rsidRPr="004A008D">
              <w:rPr>
                <w:rFonts w:eastAsia="微软雅黑"/>
                <w:b/>
                <w:bCs/>
                <w:color w:val="000000" w:themeColor="text1"/>
                <w:kern w:val="24"/>
              </w:rPr>
              <w:t>Referred deployment scenario</w:t>
            </w:r>
          </w:p>
        </w:tc>
      </w:tr>
      <w:tr w:rsidR="00AA269B" w:rsidRPr="004A008D" w14:paraId="09365A76" w14:textId="77777777" w:rsidTr="00AA269B">
        <w:tc>
          <w:tcPr>
            <w:tcW w:w="2689" w:type="dxa"/>
          </w:tcPr>
          <w:p w14:paraId="75FA9868" w14:textId="5A6C48D6"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UAV</w:t>
            </w:r>
          </w:p>
        </w:tc>
        <w:tc>
          <w:tcPr>
            <w:tcW w:w="3402" w:type="dxa"/>
          </w:tcPr>
          <w:p w14:paraId="29B5CD50" w14:textId="07331A54" w:rsidR="00AA269B" w:rsidRPr="004A008D" w:rsidRDefault="00AA269B" w:rsidP="00AA269B">
            <w:pPr>
              <w:spacing w:before="0" w:after="0"/>
              <w:jc w:val="center"/>
              <w:rPr>
                <w:rFonts w:eastAsiaTheme="minorEastAsia"/>
                <w:lang w:val="en-US" w:eastAsia="zh-CN"/>
              </w:rPr>
            </w:pPr>
            <w:r w:rsidRPr="004A008D">
              <w:rPr>
                <w:rFonts w:eastAsia="微软雅黑"/>
                <w:color w:val="000000" w:themeColor="dark1"/>
                <w:kern w:val="24"/>
              </w:rPr>
              <w:t>Outdoor</w:t>
            </w:r>
          </w:p>
        </w:tc>
        <w:tc>
          <w:tcPr>
            <w:tcW w:w="3543" w:type="dxa"/>
          </w:tcPr>
          <w:p w14:paraId="3E922F88" w14:textId="57C5B571"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 xml:space="preserve">38.901 </w:t>
            </w:r>
            <w:proofErr w:type="spellStart"/>
            <w:r w:rsidRPr="004A008D">
              <w:rPr>
                <w:rFonts w:eastAsia="微软雅黑"/>
                <w:color w:val="000000" w:themeColor="dark1"/>
                <w:kern w:val="24"/>
              </w:rPr>
              <w:t>UMa</w:t>
            </w:r>
            <w:proofErr w:type="spellEnd"/>
            <w:r w:rsidRPr="004A008D">
              <w:rPr>
                <w:rFonts w:eastAsia="微软雅黑"/>
                <w:color w:val="000000" w:themeColor="dark1"/>
                <w:kern w:val="24"/>
              </w:rPr>
              <w:t xml:space="preserve"> scenario</w:t>
            </w:r>
          </w:p>
        </w:tc>
      </w:tr>
      <w:tr w:rsidR="00AA269B" w:rsidRPr="004A008D" w14:paraId="06EEAA5B" w14:textId="77777777" w:rsidTr="00AA269B">
        <w:trPr>
          <w:trHeight w:val="466"/>
        </w:trPr>
        <w:tc>
          <w:tcPr>
            <w:tcW w:w="2689" w:type="dxa"/>
          </w:tcPr>
          <w:p w14:paraId="0539237B" w14:textId="7C502805"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Humans</w:t>
            </w:r>
          </w:p>
        </w:tc>
        <w:tc>
          <w:tcPr>
            <w:tcW w:w="3402" w:type="dxa"/>
          </w:tcPr>
          <w:p w14:paraId="2A1C37C3" w14:textId="77777777" w:rsidR="00AA269B" w:rsidRPr="004A008D" w:rsidRDefault="00AA269B" w:rsidP="00AA269B">
            <w:pPr>
              <w:pStyle w:val="NormalWeb"/>
              <w:spacing w:before="0" w:beforeAutospacing="0" w:after="0" w:afterAutospacing="0"/>
              <w:jc w:val="center"/>
              <w:rPr>
                <w:sz w:val="20"/>
                <w:szCs w:val="20"/>
              </w:rPr>
            </w:pPr>
            <w:r w:rsidRPr="004A008D">
              <w:rPr>
                <w:rFonts w:eastAsia="微软雅黑"/>
                <w:color w:val="000000" w:themeColor="dark1"/>
                <w:kern w:val="24"/>
                <w:sz w:val="20"/>
                <w:szCs w:val="20"/>
              </w:rPr>
              <w:t>Outdoor</w:t>
            </w:r>
          </w:p>
          <w:p w14:paraId="7C12EB83" w14:textId="78CCF9F6" w:rsidR="00AA269B" w:rsidRPr="004A008D" w:rsidRDefault="00AA269B" w:rsidP="00AA269B">
            <w:pPr>
              <w:spacing w:before="0" w:after="0"/>
              <w:jc w:val="center"/>
              <w:rPr>
                <w:rFonts w:eastAsiaTheme="minorEastAsia"/>
                <w:lang w:val="en-US" w:eastAsia="zh-CN"/>
              </w:rPr>
            </w:pPr>
            <w:r w:rsidRPr="004A008D">
              <w:rPr>
                <w:rFonts w:eastAsia="微软雅黑"/>
                <w:color w:val="000000" w:themeColor="dark1"/>
                <w:kern w:val="24"/>
              </w:rPr>
              <w:t>Indoor</w:t>
            </w:r>
          </w:p>
        </w:tc>
        <w:tc>
          <w:tcPr>
            <w:tcW w:w="3543" w:type="dxa"/>
          </w:tcPr>
          <w:p w14:paraId="2245C745" w14:textId="77777777" w:rsidR="00AA269B" w:rsidRPr="004A008D" w:rsidRDefault="00AA269B" w:rsidP="00AA269B">
            <w:pPr>
              <w:pStyle w:val="NormalWeb"/>
              <w:spacing w:before="0" w:beforeAutospacing="0" w:after="0" w:afterAutospacing="0"/>
              <w:rPr>
                <w:sz w:val="20"/>
                <w:szCs w:val="20"/>
              </w:rPr>
            </w:pPr>
            <w:r w:rsidRPr="004A008D">
              <w:rPr>
                <w:rFonts w:eastAsia="微软雅黑"/>
                <w:color w:val="000000" w:themeColor="dark1"/>
                <w:kern w:val="24"/>
                <w:sz w:val="20"/>
                <w:szCs w:val="20"/>
              </w:rPr>
              <w:t xml:space="preserve">Outdoor: 38.901 </w:t>
            </w:r>
            <w:proofErr w:type="spellStart"/>
            <w:r w:rsidRPr="004A008D">
              <w:rPr>
                <w:rFonts w:eastAsia="微软雅黑"/>
                <w:color w:val="000000" w:themeColor="dark1"/>
                <w:kern w:val="24"/>
                <w:sz w:val="20"/>
                <w:szCs w:val="20"/>
              </w:rPr>
              <w:t>UMa</w:t>
            </w:r>
            <w:proofErr w:type="spellEnd"/>
            <w:r w:rsidRPr="004A008D">
              <w:rPr>
                <w:rFonts w:eastAsia="微软雅黑"/>
                <w:color w:val="000000" w:themeColor="dark1"/>
                <w:kern w:val="24"/>
                <w:sz w:val="20"/>
                <w:szCs w:val="20"/>
              </w:rPr>
              <w:t xml:space="preserve"> scenario</w:t>
            </w:r>
          </w:p>
          <w:p w14:paraId="7CE20BE1" w14:textId="69FA637A"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Indoor: 38.901 Indoor-office scenario</w:t>
            </w:r>
          </w:p>
        </w:tc>
      </w:tr>
      <w:tr w:rsidR="00AA269B" w:rsidRPr="004A008D" w14:paraId="6D319AA9" w14:textId="77777777" w:rsidTr="00AA269B">
        <w:tc>
          <w:tcPr>
            <w:tcW w:w="2689" w:type="dxa"/>
          </w:tcPr>
          <w:p w14:paraId="0D0A2307" w14:textId="45C72F1D"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 xml:space="preserve">Automotive vehicles </w:t>
            </w:r>
          </w:p>
        </w:tc>
        <w:tc>
          <w:tcPr>
            <w:tcW w:w="3402" w:type="dxa"/>
          </w:tcPr>
          <w:p w14:paraId="58EE7F56" w14:textId="056745AE" w:rsidR="00AA269B" w:rsidRPr="004A008D" w:rsidRDefault="00AA269B" w:rsidP="00AA269B">
            <w:pPr>
              <w:spacing w:before="0" w:after="0"/>
              <w:jc w:val="center"/>
              <w:rPr>
                <w:rFonts w:eastAsiaTheme="minorEastAsia"/>
                <w:lang w:val="en-US" w:eastAsia="zh-CN"/>
              </w:rPr>
            </w:pPr>
            <w:r w:rsidRPr="004A008D">
              <w:rPr>
                <w:rFonts w:eastAsia="微软雅黑"/>
                <w:color w:val="000000" w:themeColor="dark1"/>
                <w:kern w:val="24"/>
              </w:rPr>
              <w:t>Outdoor</w:t>
            </w:r>
          </w:p>
        </w:tc>
        <w:tc>
          <w:tcPr>
            <w:tcW w:w="3543" w:type="dxa"/>
          </w:tcPr>
          <w:p w14:paraId="5097DE22" w14:textId="65E8C507"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 xml:space="preserve">38.901 </w:t>
            </w:r>
            <w:proofErr w:type="spellStart"/>
            <w:r w:rsidRPr="004A008D">
              <w:rPr>
                <w:rFonts w:eastAsia="微软雅黑"/>
                <w:color w:val="000000" w:themeColor="dark1"/>
                <w:kern w:val="24"/>
              </w:rPr>
              <w:t>UMa</w:t>
            </w:r>
            <w:proofErr w:type="spellEnd"/>
            <w:r w:rsidRPr="004A008D">
              <w:rPr>
                <w:rFonts w:eastAsia="微软雅黑"/>
                <w:color w:val="000000" w:themeColor="dark1"/>
                <w:kern w:val="24"/>
              </w:rPr>
              <w:t xml:space="preserve"> scenario, </w:t>
            </w:r>
            <w:proofErr w:type="spellStart"/>
            <w:r w:rsidRPr="004A008D">
              <w:rPr>
                <w:rFonts w:eastAsia="微软雅黑"/>
                <w:color w:val="000000" w:themeColor="dark1"/>
                <w:kern w:val="24"/>
              </w:rPr>
              <w:t>UMi</w:t>
            </w:r>
            <w:proofErr w:type="spellEnd"/>
            <w:r w:rsidRPr="004A008D">
              <w:rPr>
                <w:rFonts w:eastAsia="微软雅黑"/>
                <w:color w:val="000000" w:themeColor="dark1"/>
                <w:kern w:val="24"/>
              </w:rPr>
              <w:t>-street canyon</w:t>
            </w:r>
          </w:p>
        </w:tc>
      </w:tr>
      <w:tr w:rsidR="00AA269B" w:rsidRPr="004A008D" w14:paraId="39AF72C5" w14:textId="77777777" w:rsidTr="00AA269B">
        <w:tc>
          <w:tcPr>
            <w:tcW w:w="2689" w:type="dxa"/>
          </w:tcPr>
          <w:p w14:paraId="23073D35" w14:textId="2DDB8CD0"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Automated guided vehicles</w:t>
            </w:r>
          </w:p>
        </w:tc>
        <w:tc>
          <w:tcPr>
            <w:tcW w:w="3402" w:type="dxa"/>
          </w:tcPr>
          <w:p w14:paraId="67C3DED0" w14:textId="5AB5D749" w:rsidR="00AA269B" w:rsidRPr="004A008D" w:rsidRDefault="00AA269B" w:rsidP="00AA269B">
            <w:pPr>
              <w:spacing w:before="0" w:after="0"/>
              <w:jc w:val="center"/>
              <w:rPr>
                <w:rFonts w:eastAsiaTheme="minorEastAsia"/>
                <w:lang w:val="en-US" w:eastAsia="zh-CN"/>
              </w:rPr>
            </w:pPr>
            <w:r w:rsidRPr="004A008D">
              <w:rPr>
                <w:rFonts w:eastAsia="微软雅黑"/>
                <w:color w:val="000000" w:themeColor="dark1"/>
                <w:kern w:val="24"/>
              </w:rPr>
              <w:t>Indoor</w:t>
            </w:r>
          </w:p>
        </w:tc>
        <w:tc>
          <w:tcPr>
            <w:tcW w:w="3543" w:type="dxa"/>
          </w:tcPr>
          <w:p w14:paraId="6047B31E" w14:textId="0D10EF8D"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 xml:space="preserve">38.901 </w:t>
            </w:r>
            <w:proofErr w:type="spellStart"/>
            <w:r w:rsidRPr="004A008D">
              <w:rPr>
                <w:rFonts w:eastAsia="微软雅黑"/>
                <w:color w:val="000000" w:themeColor="dark1"/>
                <w:kern w:val="24"/>
              </w:rPr>
              <w:t>InF</w:t>
            </w:r>
            <w:proofErr w:type="spellEnd"/>
            <w:r w:rsidRPr="004A008D">
              <w:rPr>
                <w:rFonts w:eastAsia="微软雅黑"/>
                <w:color w:val="000000" w:themeColor="dark1"/>
                <w:kern w:val="24"/>
              </w:rPr>
              <w:t xml:space="preserve"> scenario</w:t>
            </w:r>
          </w:p>
        </w:tc>
      </w:tr>
      <w:tr w:rsidR="00AA269B" w:rsidRPr="004A008D" w14:paraId="69BC32B9" w14:textId="77777777" w:rsidTr="00AA269B">
        <w:trPr>
          <w:trHeight w:val="335"/>
        </w:trPr>
        <w:tc>
          <w:tcPr>
            <w:tcW w:w="2689" w:type="dxa"/>
          </w:tcPr>
          <w:p w14:paraId="1AD2C67C" w14:textId="5DC2BA81"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Objects creating hazards on roads/railways</w:t>
            </w:r>
          </w:p>
        </w:tc>
        <w:tc>
          <w:tcPr>
            <w:tcW w:w="3402" w:type="dxa"/>
          </w:tcPr>
          <w:p w14:paraId="23155180" w14:textId="1279CF3E" w:rsidR="00AA269B" w:rsidRPr="004A008D" w:rsidRDefault="00AA269B" w:rsidP="00AA269B">
            <w:pPr>
              <w:spacing w:before="0" w:after="0"/>
              <w:jc w:val="center"/>
              <w:rPr>
                <w:rFonts w:eastAsiaTheme="minorEastAsia"/>
                <w:lang w:val="en-US" w:eastAsia="zh-CN"/>
              </w:rPr>
            </w:pPr>
            <w:r w:rsidRPr="004A008D">
              <w:rPr>
                <w:rFonts w:eastAsia="微软雅黑"/>
                <w:color w:val="000000" w:themeColor="dark1"/>
                <w:kern w:val="24"/>
              </w:rPr>
              <w:t>Outdoor</w:t>
            </w:r>
          </w:p>
        </w:tc>
        <w:tc>
          <w:tcPr>
            <w:tcW w:w="3543" w:type="dxa"/>
          </w:tcPr>
          <w:p w14:paraId="03E455CC" w14:textId="661031F9" w:rsidR="00AA269B" w:rsidRPr="004A008D" w:rsidRDefault="00AA269B" w:rsidP="00AA269B">
            <w:pPr>
              <w:spacing w:before="0" w:after="0"/>
              <w:jc w:val="both"/>
              <w:rPr>
                <w:rFonts w:eastAsiaTheme="minorEastAsia"/>
                <w:lang w:val="en-US" w:eastAsia="zh-CN"/>
              </w:rPr>
            </w:pPr>
            <w:r w:rsidRPr="004A008D">
              <w:rPr>
                <w:rFonts w:eastAsia="微软雅黑"/>
                <w:color w:val="000000" w:themeColor="dark1"/>
                <w:kern w:val="24"/>
              </w:rPr>
              <w:t xml:space="preserve">38.901 </w:t>
            </w:r>
            <w:proofErr w:type="spellStart"/>
            <w:r w:rsidRPr="004A008D">
              <w:rPr>
                <w:rFonts w:eastAsia="微软雅黑"/>
                <w:color w:val="000000" w:themeColor="dark1"/>
                <w:kern w:val="24"/>
              </w:rPr>
              <w:t>UMa</w:t>
            </w:r>
            <w:proofErr w:type="spellEnd"/>
            <w:r w:rsidRPr="004A008D">
              <w:rPr>
                <w:rFonts w:eastAsia="微软雅黑"/>
                <w:color w:val="000000" w:themeColor="dark1"/>
                <w:kern w:val="24"/>
              </w:rPr>
              <w:t xml:space="preserve"> scenario, </w:t>
            </w:r>
            <w:proofErr w:type="spellStart"/>
            <w:r w:rsidRPr="004A008D">
              <w:rPr>
                <w:rFonts w:eastAsia="微软雅黑"/>
                <w:color w:val="000000" w:themeColor="dark1"/>
                <w:kern w:val="24"/>
              </w:rPr>
              <w:t>UMi</w:t>
            </w:r>
            <w:proofErr w:type="spellEnd"/>
            <w:r w:rsidRPr="004A008D">
              <w:rPr>
                <w:rFonts w:eastAsia="微软雅黑"/>
                <w:color w:val="000000" w:themeColor="dark1"/>
                <w:kern w:val="24"/>
              </w:rPr>
              <w:t xml:space="preserve">-street canyon, </w:t>
            </w:r>
            <w:proofErr w:type="spellStart"/>
            <w:r w:rsidRPr="004A008D">
              <w:rPr>
                <w:rFonts w:eastAsia="微软雅黑"/>
                <w:color w:val="000000" w:themeColor="dark1"/>
                <w:kern w:val="24"/>
              </w:rPr>
              <w:t>RMa</w:t>
            </w:r>
            <w:proofErr w:type="spellEnd"/>
          </w:p>
        </w:tc>
      </w:tr>
    </w:tbl>
    <w:p w14:paraId="03CA7D50" w14:textId="77777777" w:rsidR="00AA269B" w:rsidRPr="004A008D" w:rsidRDefault="00AA269B" w:rsidP="00024380">
      <w:pPr>
        <w:jc w:val="both"/>
        <w:rPr>
          <w:rFonts w:eastAsiaTheme="minorEastAsia"/>
          <w:lang w:val="en-US" w:eastAsia="zh-CN"/>
        </w:rPr>
      </w:pPr>
    </w:p>
    <w:p w14:paraId="0004941D" w14:textId="7936656B" w:rsidR="00C41331" w:rsidRPr="00AA269B" w:rsidRDefault="004F326F" w:rsidP="00AA269B">
      <w:pPr>
        <w:pStyle w:val="Caption"/>
        <w:jc w:val="both"/>
        <w:rPr>
          <w:rFonts w:ascii="Times New Roman" w:hAnsi="Times New Roman"/>
          <w:i/>
          <w:iCs/>
          <w:color w:val="000000" w:themeColor="text1"/>
          <w:sz w:val="22"/>
          <w:szCs w:val="22"/>
        </w:rPr>
      </w:pPr>
      <w:bookmarkStart w:id="7" w:name="_Ref111199827"/>
      <w:bookmarkStart w:id="8" w:name="_Ref115348469"/>
      <w:bookmarkStart w:id="9" w:name="_Ref127540989"/>
      <w:bookmarkStart w:id="10" w:name="_Ref159103274"/>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4A008D">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bookmarkEnd w:id="7"/>
      <w:bookmarkEnd w:id="8"/>
      <w:r w:rsidR="00C41331">
        <w:rPr>
          <w:rFonts w:ascii="Times New Roman" w:hAnsi="Times New Roman"/>
          <w:i/>
          <w:iCs/>
          <w:sz w:val="22"/>
          <w:szCs w:val="22"/>
          <w:lang w:eastAsia="zh-CN"/>
        </w:rPr>
        <w:t xml:space="preserve"> </w:t>
      </w:r>
      <w:bookmarkEnd w:id="9"/>
      <w:r w:rsidR="00AA269B" w:rsidRPr="00AA269B">
        <w:rPr>
          <w:rFonts w:ascii="Times New Roman" w:hAnsi="Times New Roman"/>
          <w:i/>
          <w:iCs/>
          <w:sz w:val="22"/>
          <w:szCs w:val="22"/>
          <w:lang w:eastAsia="zh-CN"/>
        </w:rPr>
        <w:t xml:space="preserve">The TR 38.901 deployment scenario can be referred as </w:t>
      </w:r>
      <w:r w:rsidR="00AA269B">
        <w:rPr>
          <w:rFonts w:ascii="Times New Roman" w:hAnsi="Times New Roman"/>
          <w:i/>
          <w:iCs/>
          <w:sz w:val="22"/>
          <w:szCs w:val="22"/>
          <w:lang w:eastAsia="zh-CN"/>
        </w:rPr>
        <w:t xml:space="preserve">a </w:t>
      </w:r>
      <w:r w:rsidR="00AA269B" w:rsidRPr="00AA269B">
        <w:rPr>
          <w:rFonts w:ascii="Times New Roman" w:hAnsi="Times New Roman"/>
          <w:i/>
          <w:iCs/>
          <w:sz w:val="22"/>
          <w:szCs w:val="22"/>
          <w:lang w:eastAsia="zh-CN"/>
        </w:rPr>
        <w:t>starting point for ISAC use case deployment scenario</w:t>
      </w:r>
      <w:r w:rsidR="00781E4B">
        <w:rPr>
          <w:rFonts w:ascii="Times New Roman" w:hAnsi="Times New Roman"/>
          <w:i/>
          <w:iCs/>
          <w:sz w:val="22"/>
          <w:szCs w:val="22"/>
          <w:lang w:eastAsia="zh-CN"/>
        </w:rPr>
        <w:t>.</w:t>
      </w:r>
      <w:bookmarkEnd w:id="10"/>
    </w:p>
    <w:p w14:paraId="6B0C4ACE" w14:textId="77777777" w:rsidR="00D3146B" w:rsidRPr="00F06A1B" w:rsidRDefault="00D3146B" w:rsidP="003F02A4">
      <w:pPr>
        <w:rPr>
          <w:rFonts w:eastAsia="PMingLiU"/>
          <w:lang w:eastAsia="zh-TW"/>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613770E5"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deployment scenario </w:t>
      </w:r>
      <w:r w:rsidR="003B05E4" w:rsidRPr="00401A4C">
        <w:rPr>
          <w:sz w:val="22"/>
          <w:szCs w:val="22"/>
          <w:lang w:eastAsia="zh-CN"/>
        </w:rPr>
        <w:t>with follo</w:t>
      </w:r>
      <w:r w:rsidR="004E68EC" w:rsidRPr="00401A4C">
        <w:rPr>
          <w:sz w:val="22"/>
          <w:szCs w:val="22"/>
          <w:lang w:eastAsia="zh-CN"/>
        </w:rPr>
        <w:t xml:space="preserve">wing </w:t>
      </w:r>
      <w:r w:rsidR="00B735F0">
        <w:rPr>
          <w:sz w:val="22"/>
          <w:szCs w:val="22"/>
          <w:lang w:eastAsia="zh-CN"/>
        </w:rPr>
        <w:t xml:space="preserve">observation and </w:t>
      </w:r>
      <w:r w:rsidR="004E68EC" w:rsidRPr="00401A4C">
        <w:rPr>
          <w:sz w:val="22"/>
          <w:szCs w:val="22"/>
          <w:lang w:eastAsia="zh-CN"/>
        </w:rPr>
        <w:t>proposal:</w:t>
      </w:r>
    </w:p>
    <w:p w14:paraId="57C25A11" w14:textId="26C9E6E1" w:rsidR="00AA269B" w:rsidRPr="00AA269B" w:rsidRDefault="00AA269B" w:rsidP="00FA540E">
      <w:pPr>
        <w:jc w:val="both"/>
        <w:rPr>
          <w:b/>
          <w:bCs/>
          <w:i/>
          <w:iCs/>
          <w:sz w:val="22"/>
          <w:szCs w:val="22"/>
          <w:lang w:eastAsia="zh-CN"/>
        </w:rPr>
      </w:pPr>
      <w:r w:rsidRPr="00AA269B">
        <w:rPr>
          <w:b/>
          <w:bCs/>
          <w:i/>
          <w:iCs/>
          <w:sz w:val="22"/>
          <w:szCs w:val="22"/>
          <w:lang w:eastAsia="zh-CN"/>
        </w:rPr>
        <w:fldChar w:fldCharType="begin"/>
      </w:r>
      <w:r w:rsidRPr="00AA269B">
        <w:rPr>
          <w:b/>
          <w:bCs/>
          <w:i/>
          <w:iCs/>
          <w:sz w:val="22"/>
          <w:szCs w:val="22"/>
          <w:lang w:eastAsia="zh-CN"/>
        </w:rPr>
        <w:instrText xml:space="preserve"> REF _Ref159103269 \h  \* MERGEFORMAT </w:instrText>
      </w:r>
      <w:r w:rsidRPr="00AA269B">
        <w:rPr>
          <w:b/>
          <w:bCs/>
          <w:i/>
          <w:iCs/>
          <w:sz w:val="22"/>
          <w:szCs w:val="22"/>
          <w:lang w:eastAsia="zh-CN"/>
        </w:rPr>
      </w:r>
      <w:r w:rsidRPr="00AA269B">
        <w:rPr>
          <w:b/>
          <w:bCs/>
          <w:i/>
          <w:iCs/>
          <w:sz w:val="22"/>
          <w:szCs w:val="22"/>
          <w:lang w:eastAsia="zh-CN"/>
        </w:rPr>
        <w:fldChar w:fldCharType="separate"/>
      </w:r>
      <w:r w:rsidR="004A008D" w:rsidRPr="004A008D">
        <w:rPr>
          <w:b/>
          <w:bCs/>
          <w:i/>
          <w:iCs/>
          <w:sz w:val="22"/>
          <w:szCs w:val="22"/>
        </w:rPr>
        <w:t xml:space="preserve">Observation </w:t>
      </w:r>
      <w:r w:rsidR="004A008D" w:rsidRPr="004A008D">
        <w:rPr>
          <w:b/>
          <w:bCs/>
          <w:i/>
          <w:iCs/>
          <w:noProof/>
          <w:sz w:val="22"/>
          <w:szCs w:val="22"/>
        </w:rPr>
        <w:t>1</w:t>
      </w:r>
      <w:r w:rsidR="004A008D" w:rsidRPr="004A008D">
        <w:rPr>
          <w:b/>
          <w:bCs/>
          <w:i/>
          <w:iCs/>
          <w:sz w:val="22"/>
          <w:szCs w:val="22"/>
        </w:rPr>
        <w:t>: The four deployment scenarios have been defined in TR 38.901.</w:t>
      </w:r>
      <w:r w:rsidRPr="00AA269B">
        <w:rPr>
          <w:b/>
          <w:bCs/>
          <w:i/>
          <w:iCs/>
          <w:sz w:val="22"/>
          <w:szCs w:val="22"/>
          <w:lang w:eastAsia="zh-CN"/>
        </w:rPr>
        <w:fldChar w:fldCharType="end"/>
      </w:r>
    </w:p>
    <w:p w14:paraId="26F2F508" w14:textId="5CDF6473" w:rsidR="00AA269B" w:rsidRPr="00AA269B" w:rsidRDefault="00AA269B" w:rsidP="00FA540E">
      <w:pPr>
        <w:jc w:val="both"/>
        <w:rPr>
          <w:b/>
          <w:bCs/>
          <w:i/>
          <w:iCs/>
          <w:sz w:val="22"/>
          <w:szCs w:val="22"/>
          <w:lang w:eastAsia="zh-CN"/>
        </w:rPr>
      </w:pPr>
      <w:r w:rsidRPr="00AA269B">
        <w:rPr>
          <w:b/>
          <w:bCs/>
          <w:i/>
          <w:iCs/>
          <w:sz w:val="22"/>
          <w:szCs w:val="22"/>
          <w:lang w:eastAsia="zh-CN"/>
        </w:rPr>
        <w:fldChar w:fldCharType="begin"/>
      </w:r>
      <w:r w:rsidRPr="00AA269B">
        <w:rPr>
          <w:b/>
          <w:bCs/>
          <w:i/>
          <w:iCs/>
          <w:sz w:val="22"/>
          <w:szCs w:val="22"/>
          <w:lang w:eastAsia="zh-CN"/>
        </w:rPr>
        <w:instrText xml:space="preserve"> REF _Ref159103274 \h  \* MERGEFORMAT </w:instrText>
      </w:r>
      <w:r w:rsidRPr="00AA269B">
        <w:rPr>
          <w:b/>
          <w:bCs/>
          <w:i/>
          <w:iCs/>
          <w:sz w:val="22"/>
          <w:szCs w:val="22"/>
          <w:lang w:eastAsia="zh-CN"/>
        </w:rPr>
      </w:r>
      <w:r w:rsidRPr="00AA269B">
        <w:rPr>
          <w:b/>
          <w:bCs/>
          <w:i/>
          <w:iCs/>
          <w:sz w:val="22"/>
          <w:szCs w:val="22"/>
          <w:lang w:eastAsia="zh-CN"/>
        </w:rPr>
        <w:fldChar w:fldCharType="separate"/>
      </w:r>
      <w:r w:rsidR="004A008D" w:rsidRPr="004A008D">
        <w:rPr>
          <w:b/>
          <w:bCs/>
          <w:i/>
          <w:iCs/>
          <w:sz w:val="22"/>
          <w:szCs w:val="22"/>
        </w:rPr>
        <w:t xml:space="preserve">Proposal </w:t>
      </w:r>
      <w:r w:rsidR="004A008D" w:rsidRPr="004A008D">
        <w:rPr>
          <w:b/>
          <w:bCs/>
          <w:i/>
          <w:iCs/>
          <w:noProof/>
          <w:sz w:val="22"/>
          <w:szCs w:val="22"/>
        </w:rPr>
        <w:t>1</w:t>
      </w:r>
      <w:r w:rsidR="004A008D" w:rsidRPr="004A008D">
        <w:rPr>
          <w:b/>
          <w:bCs/>
          <w:i/>
          <w:iCs/>
          <w:sz w:val="22"/>
          <w:szCs w:val="22"/>
        </w:rPr>
        <w:t>:</w:t>
      </w:r>
      <w:r w:rsidR="004A008D" w:rsidRPr="004A008D">
        <w:rPr>
          <w:b/>
          <w:bCs/>
          <w:i/>
          <w:iCs/>
          <w:sz w:val="22"/>
          <w:szCs w:val="22"/>
          <w:lang w:eastAsia="zh-CN"/>
        </w:rPr>
        <w:t xml:space="preserve"> The TR 38.901 deployment scenario can be referred as a starting point for ISAC use case deployment scenario.</w:t>
      </w:r>
      <w:r w:rsidRPr="00AA269B">
        <w:rPr>
          <w:b/>
          <w:bCs/>
          <w:i/>
          <w:iCs/>
          <w:sz w:val="22"/>
          <w:szCs w:val="22"/>
          <w:lang w:eastAsia="zh-CN"/>
        </w:rPr>
        <w:fldChar w:fldCharType="end"/>
      </w: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523E8CA1" w14:textId="2BAED6E6" w:rsidR="00264F8F" w:rsidRDefault="00976DA4" w:rsidP="00264F8F">
      <w:pPr>
        <w:pStyle w:val="ListParagraph"/>
        <w:numPr>
          <w:ilvl w:val="0"/>
          <w:numId w:val="7"/>
        </w:numPr>
        <w:ind w:leftChars="0"/>
        <w:rPr>
          <w:sz w:val="22"/>
          <w:szCs w:val="22"/>
          <w:lang w:eastAsia="zh-CN"/>
        </w:rPr>
      </w:pPr>
      <w:bookmarkStart w:id="11"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11"/>
    </w:p>
    <w:p w14:paraId="7EEAF5C6" w14:textId="7DFC5DA4" w:rsidR="00CC6D21" w:rsidRPr="00F06A1B" w:rsidRDefault="00AA269B" w:rsidP="00F06A1B">
      <w:pPr>
        <w:pStyle w:val="ListParagraph"/>
        <w:numPr>
          <w:ilvl w:val="0"/>
          <w:numId w:val="7"/>
        </w:numPr>
        <w:ind w:leftChars="0"/>
        <w:rPr>
          <w:sz w:val="22"/>
          <w:szCs w:val="22"/>
          <w:lang w:eastAsia="zh-CN"/>
        </w:rPr>
      </w:pPr>
      <w:bookmarkStart w:id="12" w:name="_Ref159100965"/>
      <w:r w:rsidRPr="00AA269B">
        <w:rPr>
          <w:sz w:val="22"/>
          <w:szCs w:val="22"/>
          <w:lang w:eastAsia="zh-CN"/>
        </w:rPr>
        <w:t>3GPP TR 38.901, “Study on channel model for frequencies from 0.5 to 100 GHz</w:t>
      </w:r>
      <w:r w:rsidR="00DB2D75">
        <w:rPr>
          <w:sz w:val="22"/>
          <w:szCs w:val="22"/>
          <w:lang w:eastAsia="zh-CN"/>
        </w:rPr>
        <w:t>”</w:t>
      </w:r>
      <w:r w:rsidRPr="00AA269B">
        <w:rPr>
          <w:sz w:val="22"/>
          <w:szCs w:val="22"/>
          <w:lang w:eastAsia="zh-CN"/>
        </w:rPr>
        <w:t>, V17.1.0 (2024-01)</w:t>
      </w:r>
      <w:bookmarkEnd w:id="12"/>
    </w:p>
    <w:sectPr w:rsidR="00CC6D21" w:rsidRPr="00F06A1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6AA8" w14:textId="77777777" w:rsidR="00E00A11" w:rsidRDefault="00E00A11">
      <w:r>
        <w:separator/>
      </w:r>
    </w:p>
  </w:endnote>
  <w:endnote w:type="continuationSeparator" w:id="0">
    <w:p w14:paraId="52199E4F" w14:textId="77777777" w:rsidR="00E00A11" w:rsidRDefault="00E0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19456" w14:textId="77777777" w:rsidR="00E00A11" w:rsidRDefault="00E00A11">
      <w:r>
        <w:separator/>
      </w:r>
    </w:p>
  </w:footnote>
  <w:footnote w:type="continuationSeparator" w:id="0">
    <w:p w14:paraId="1292E90D" w14:textId="77777777" w:rsidR="00E00A11" w:rsidRDefault="00E0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5DF782D"/>
    <w:multiLevelType w:val="hybridMultilevel"/>
    <w:tmpl w:val="5544834C"/>
    <w:lvl w:ilvl="0" w:tplc="8738EF9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5" w15:restartNumberingAfterBreak="0">
    <w:nsid w:val="1CE94155"/>
    <w:multiLevelType w:val="hybridMultilevel"/>
    <w:tmpl w:val="327E63FC"/>
    <w:lvl w:ilvl="0" w:tplc="EFFC59A4">
      <w:start w:val="1"/>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5"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90C2C"/>
    <w:multiLevelType w:val="hybridMultilevel"/>
    <w:tmpl w:val="2AA431AA"/>
    <w:lvl w:ilvl="0" w:tplc="529CABC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471F25"/>
    <w:multiLevelType w:val="hybridMultilevel"/>
    <w:tmpl w:val="C66CAD88"/>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6"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612D2"/>
    <w:multiLevelType w:val="hybridMultilevel"/>
    <w:tmpl w:val="9C56FC98"/>
    <w:lvl w:ilvl="0" w:tplc="EFFC59A4">
      <w:start w:val="1"/>
      <w:numFmt w:val="bullet"/>
      <w:lvlText w:val="-"/>
      <w:lvlJc w:val="left"/>
      <w:pPr>
        <w:ind w:left="620" w:hanging="420"/>
      </w:pPr>
      <w:rPr>
        <w:rFonts w:ascii="Times" w:eastAsia="Malgun Gothic"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36" w15:restartNumberingAfterBreak="0">
    <w:nsid w:val="704B4077"/>
    <w:multiLevelType w:val="hybridMultilevel"/>
    <w:tmpl w:val="A43E8800"/>
    <w:lvl w:ilvl="0" w:tplc="5B3A46F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0"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A65D3"/>
    <w:multiLevelType w:val="hybridMultilevel"/>
    <w:tmpl w:val="458222C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1"/>
  </w:num>
  <w:num w:numId="2">
    <w:abstractNumId w:val="27"/>
  </w:num>
  <w:num w:numId="3">
    <w:abstractNumId w:val="0"/>
  </w:num>
  <w:num w:numId="4">
    <w:abstractNumId w:val="12"/>
    <w:lvlOverride w:ilvl="0">
      <w:startOverride w:val="1"/>
    </w:lvlOverride>
  </w:num>
  <w:num w:numId="5">
    <w:abstractNumId w:val="37"/>
  </w:num>
  <w:num w:numId="6">
    <w:abstractNumId w:val="10"/>
  </w:num>
  <w:num w:numId="7">
    <w:abstractNumId w:val="23"/>
  </w:num>
  <w:num w:numId="8">
    <w:abstractNumId w:val="39"/>
  </w:num>
  <w:num w:numId="9">
    <w:abstractNumId w:val="15"/>
  </w:num>
  <w:num w:numId="10">
    <w:abstractNumId w:val="38"/>
  </w:num>
  <w:num w:numId="11">
    <w:abstractNumId w:val="7"/>
  </w:num>
  <w:num w:numId="12">
    <w:abstractNumId w:val="34"/>
  </w:num>
  <w:num w:numId="13">
    <w:abstractNumId w:val="9"/>
  </w:num>
  <w:num w:numId="14">
    <w:abstractNumId w:val="29"/>
  </w:num>
  <w:num w:numId="15">
    <w:abstractNumId w:val="31"/>
  </w:num>
  <w:num w:numId="16">
    <w:abstractNumId w:val="20"/>
  </w:num>
  <w:num w:numId="17">
    <w:abstractNumId w:val="40"/>
  </w:num>
  <w:num w:numId="18">
    <w:abstractNumId w:val="18"/>
  </w:num>
  <w:num w:numId="19">
    <w:abstractNumId w:val="26"/>
  </w:num>
  <w:num w:numId="20">
    <w:abstractNumId w:val="25"/>
  </w:num>
  <w:num w:numId="21">
    <w:abstractNumId w:val="22"/>
  </w:num>
  <w:num w:numId="22">
    <w:abstractNumId w:val="8"/>
  </w:num>
  <w:num w:numId="23">
    <w:abstractNumId w:val="4"/>
  </w:num>
  <w:num w:numId="24">
    <w:abstractNumId w:val="14"/>
  </w:num>
  <w:num w:numId="25">
    <w:abstractNumId w:val="35"/>
  </w:num>
  <w:num w:numId="26">
    <w:abstractNumId w:val="16"/>
  </w:num>
  <w:num w:numId="27">
    <w:abstractNumId w:val="33"/>
  </w:num>
  <w:num w:numId="28">
    <w:abstractNumId w:val="2"/>
  </w:num>
  <w:num w:numId="29">
    <w:abstractNumId w:val="24"/>
  </w:num>
  <w:num w:numId="30">
    <w:abstractNumId w:val="21"/>
  </w:num>
  <w:num w:numId="31">
    <w:abstractNumId w:val="17"/>
  </w:num>
  <w:num w:numId="32">
    <w:abstractNumId w:val="3"/>
  </w:num>
  <w:num w:numId="33">
    <w:abstractNumId w:val="11"/>
  </w:num>
  <w:num w:numId="34">
    <w:abstractNumId w:val="19"/>
  </w:num>
  <w:num w:numId="35">
    <w:abstractNumId w:val="32"/>
  </w:num>
  <w:num w:numId="36">
    <w:abstractNumId w:val="42"/>
  </w:num>
  <w:num w:numId="37">
    <w:abstractNumId w:val="36"/>
  </w:num>
  <w:num w:numId="38">
    <w:abstractNumId w:val="1"/>
  </w:num>
  <w:num w:numId="39">
    <w:abstractNumId w:val="13"/>
  </w:num>
  <w:num w:numId="40">
    <w:abstractNumId w:val="28"/>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0"/>
  </w:num>
  <w:num w:numId="44">
    <w:abstractNumId w:val="13"/>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27</cp:revision>
  <cp:lastPrinted>2013-04-02T02:18:00Z</cp:lastPrinted>
  <dcterms:created xsi:type="dcterms:W3CDTF">2023-02-17T11:15:00Z</dcterms:created>
  <dcterms:modified xsi:type="dcterms:W3CDTF">2024-02-19T10:39:00Z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